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82" w:rsidRPr="00F97A85" w:rsidRDefault="004103DD" w:rsidP="00F97A85">
      <w:pPr>
        <w:jc w:val="center"/>
        <w:rPr>
          <w:sz w:val="40"/>
          <w:szCs w:val="40"/>
        </w:rPr>
      </w:pPr>
      <w:r w:rsidRPr="00F97A85">
        <w:rPr>
          <w:sz w:val="40"/>
          <w:szCs w:val="40"/>
        </w:rPr>
        <w:t>CC</w:t>
      </w:r>
      <w:r w:rsidR="00362282">
        <w:rPr>
          <w:sz w:val="40"/>
          <w:szCs w:val="40"/>
        </w:rPr>
        <w:t>1911OC</w:t>
      </w:r>
      <w:r w:rsidRPr="00F97A85">
        <w:rPr>
          <w:sz w:val="40"/>
          <w:szCs w:val="40"/>
        </w:rPr>
        <w:t xml:space="preserve"> Underway Data Processing Notes</w:t>
      </w:r>
    </w:p>
    <w:p w:rsidR="00E73A25" w:rsidRDefault="00E73A25" w:rsidP="00E73A25">
      <w:r>
        <w:t>The R/V Oceanus does not provide an adequate description of the sensors used in their UW system.  The information below is from the ship’s website:</w:t>
      </w:r>
    </w:p>
    <w:p w:rsidR="00E73A25" w:rsidRDefault="006B72AF" w:rsidP="00E73A25">
      <w:r>
        <w:t>“</w:t>
      </w:r>
      <w:r w:rsidR="00E73A25">
        <w:t>Shipboard Underway Data Acquisition System (DAS): Developed in-house. Data is recorded in ASCII format. Data is readable by UNIX, PC and MAC platforms. Data displayed locally in the Main Lab. Computers on the shipboard network can access onboard data display web page. Data is available over the shipboard network during the cruise. Contact Marine Technicians for details. Data is acquired at approximately 1 Hz. Data is acquired, and stored data from the following sensors:</w:t>
      </w:r>
    </w:p>
    <w:p w:rsidR="00E73A25" w:rsidRDefault="00E73A25" w:rsidP="00E73A25"/>
    <w:p w:rsidR="00E73A25" w:rsidRDefault="00E73A25" w:rsidP="00E73A25">
      <w:r>
        <w:t xml:space="preserve">    Navigation systems (independent Garmin/GPS-17 DGPS, bridge GPSs)</w:t>
      </w:r>
    </w:p>
    <w:p w:rsidR="00E73A25" w:rsidRDefault="00E73A25" w:rsidP="00E73A25">
      <w:r>
        <w:t xml:space="preserve">    Ship Gyro Heading</w:t>
      </w:r>
    </w:p>
    <w:p w:rsidR="00E73A25" w:rsidRDefault="00E73A25" w:rsidP="00E73A25">
      <w:r>
        <w:t xml:space="preserve">    HPS Heading Receiver (Thales Navigation/ADU5)</w:t>
      </w:r>
    </w:p>
    <w:p w:rsidR="00E73A25" w:rsidRDefault="00E73A25" w:rsidP="00E73A25">
      <w:r>
        <w:t xml:space="preserve">    Wind speed and direction (sonic anemometer, approx. 20 m height above waterline)</w:t>
      </w:r>
    </w:p>
    <w:p w:rsidR="00E73A25" w:rsidRDefault="00E73A25" w:rsidP="00E73A25">
      <w:r>
        <w:t xml:space="preserve">    Barometric Pressure (</w:t>
      </w:r>
      <w:proofErr w:type="spellStart"/>
      <w:r>
        <w:t>Vaislaa</w:t>
      </w:r>
      <w:proofErr w:type="spellEnd"/>
      <w:r>
        <w:t>/PTU300)</w:t>
      </w:r>
    </w:p>
    <w:p w:rsidR="00E73A25" w:rsidRDefault="00E73A25" w:rsidP="00E73A25">
      <w:r>
        <w:t xml:space="preserve">    Sea Surface Temperature, SBE 48 </w:t>
      </w:r>
      <w:r w:rsidR="00E91E33">
        <w:t>hull mount, SBE 38 flow through</w:t>
      </w:r>
      <w:r>
        <w:t xml:space="preserve"> (3 m)</w:t>
      </w:r>
    </w:p>
    <w:p w:rsidR="00E73A25" w:rsidRDefault="00E73A25" w:rsidP="00E73A25">
      <w:r>
        <w:t xml:space="preserve">    Sea Surface Salinity (from SBE 45 </w:t>
      </w:r>
      <w:proofErr w:type="spellStart"/>
      <w:r>
        <w:t>thermosalinograph</w:t>
      </w:r>
      <w:proofErr w:type="spellEnd"/>
      <w:r>
        <w:t>, source at 3m)</w:t>
      </w:r>
    </w:p>
    <w:p w:rsidR="00E73A25" w:rsidRDefault="00E73A25" w:rsidP="00E73A25">
      <w:r>
        <w:t xml:space="preserve">    Flow-through </w:t>
      </w:r>
      <w:proofErr w:type="spellStart"/>
      <w:r>
        <w:t>fluorometer</w:t>
      </w:r>
      <w:proofErr w:type="spellEnd"/>
      <w:r>
        <w:t xml:space="preserve"> (</w:t>
      </w:r>
      <w:proofErr w:type="spellStart"/>
      <w:r>
        <w:t>WETLabs</w:t>
      </w:r>
      <w:proofErr w:type="spellEnd"/>
      <w:r>
        <w:t xml:space="preserve"> </w:t>
      </w:r>
      <w:proofErr w:type="spellStart"/>
      <w:r>
        <w:t>WetStar</w:t>
      </w:r>
      <w:proofErr w:type="spellEnd"/>
      <w:r>
        <w:t>)</w:t>
      </w:r>
    </w:p>
    <w:p w:rsidR="00E73A25" w:rsidRDefault="00E73A25" w:rsidP="00E73A25">
      <w:r>
        <w:t xml:space="preserve">    Bottom Depth (from scientific </w:t>
      </w:r>
      <w:proofErr w:type="spellStart"/>
      <w:r>
        <w:t>echosounder</w:t>
      </w:r>
      <w:proofErr w:type="spellEnd"/>
      <w:r>
        <w:t>)</w:t>
      </w:r>
    </w:p>
    <w:p w:rsidR="00E73A25" w:rsidRDefault="00E73A25" w:rsidP="00E73A25">
      <w:r>
        <w:t xml:space="preserve">    Air Temperature/Humidity (</w:t>
      </w:r>
      <w:proofErr w:type="spellStart"/>
      <w:r>
        <w:t>Vaislaa</w:t>
      </w:r>
      <w:proofErr w:type="spellEnd"/>
      <w:r>
        <w:t>/PTU300)</w:t>
      </w:r>
    </w:p>
    <w:p w:rsidR="00E73A25" w:rsidRDefault="00E73A25" w:rsidP="00E73A25">
      <w:r>
        <w:t xml:space="preserve">    PAR Radiation</w:t>
      </w:r>
    </w:p>
    <w:p w:rsidR="00E73A25" w:rsidRDefault="00E73A25" w:rsidP="00E73A25">
      <w:r>
        <w:t xml:space="preserve">    Short-wave and Long-wave solar radiation</w:t>
      </w:r>
    </w:p>
    <w:p w:rsidR="00E73A25" w:rsidRDefault="00E73A25" w:rsidP="00E73A25">
      <w:r>
        <w:t xml:space="preserve">    Auxiliary wind speed</w:t>
      </w:r>
    </w:p>
    <w:p w:rsidR="00E73A25" w:rsidRDefault="00E73A25" w:rsidP="00E73A25">
      <w:r>
        <w:t xml:space="preserve">    GPS Time (from </w:t>
      </w:r>
      <w:proofErr w:type="spellStart"/>
      <w:r>
        <w:t>Symmetricom</w:t>
      </w:r>
      <w:proofErr w:type="spellEnd"/>
      <w:r>
        <w:t xml:space="preserve"> time code receiver)</w:t>
      </w:r>
    </w:p>
    <w:p w:rsidR="00E73A25" w:rsidRDefault="00E73A25" w:rsidP="00E73A25">
      <w:r>
        <w:t xml:space="preserve">    Capacitive and/or Optical Rain Gauge (on request only)</w:t>
      </w:r>
    </w:p>
    <w:p w:rsidR="00E73A25" w:rsidRDefault="00E73A25" w:rsidP="00E73A25">
      <w:r>
        <w:t xml:space="preserve">    User provided sensors upon request, please coordinate in advance.</w:t>
      </w:r>
      <w:r w:rsidR="006B72AF">
        <w:t>”</w:t>
      </w:r>
    </w:p>
    <w:p w:rsidR="004103DD" w:rsidRDefault="00E73A25">
      <w:r>
        <w:t xml:space="preserve"> </w:t>
      </w:r>
    </w:p>
    <w:p w:rsidR="00553A73" w:rsidRDefault="00553A73">
      <w:r w:rsidRPr="00553A73">
        <w:t xml:space="preserve">  </w:t>
      </w:r>
    </w:p>
    <w:p w:rsidR="00F97A85" w:rsidRPr="00EC10A9" w:rsidRDefault="00F97A85">
      <w:pPr>
        <w:rPr>
          <w:b/>
        </w:rPr>
      </w:pPr>
      <w:r w:rsidRPr="00EC10A9">
        <w:rPr>
          <w:b/>
        </w:rPr>
        <w:t>The available</w:t>
      </w:r>
      <w:r w:rsidR="00A92E0D">
        <w:rPr>
          <w:b/>
        </w:rPr>
        <w:t xml:space="preserve"> UW</w:t>
      </w:r>
      <w:r w:rsidRPr="00EC10A9">
        <w:rPr>
          <w:b/>
        </w:rPr>
        <w:t xml:space="preserve"> variables from </w:t>
      </w:r>
      <w:r w:rsidR="00A92E0D">
        <w:rPr>
          <w:b/>
        </w:rPr>
        <w:t>CC1911OC</w:t>
      </w:r>
      <w:r w:rsidRPr="00EC10A9">
        <w:rPr>
          <w:b/>
        </w:rPr>
        <w:t xml:space="preserve"> are:</w:t>
      </w:r>
    </w:p>
    <w:p w:rsidR="00F97A85" w:rsidRDefault="00F97A85" w:rsidP="00EC10A9">
      <w:pPr>
        <w:ind w:left="360" w:hanging="360"/>
      </w:pPr>
      <w:r>
        <w:t>COG</w:t>
      </w:r>
      <w:r w:rsidR="00EC10A9">
        <w:t xml:space="preserve"> – course over ground (</w:t>
      </w:r>
      <w:proofErr w:type="spellStart"/>
      <w:r w:rsidR="00EC10A9">
        <w:t>deg</w:t>
      </w:r>
      <w:proofErr w:type="spellEnd"/>
      <w:r w:rsidR="00EC10A9">
        <w:t>)</w:t>
      </w:r>
    </w:p>
    <w:p w:rsidR="00F97A85" w:rsidRDefault="00F97A85" w:rsidP="00EC10A9">
      <w:pPr>
        <w:ind w:left="360" w:hanging="360"/>
      </w:pPr>
      <w:r>
        <w:t>SOG</w:t>
      </w:r>
      <w:r w:rsidR="00EC10A9">
        <w:t xml:space="preserve"> – ship speed over ground (knots)</w:t>
      </w:r>
    </w:p>
    <w:p w:rsidR="00584487" w:rsidRDefault="00A92E0D" w:rsidP="00EC10A9">
      <w:pPr>
        <w:ind w:left="360" w:hanging="360"/>
      </w:pPr>
      <w:r>
        <w:lastRenderedPageBreak/>
        <w:t>(</w:t>
      </w:r>
      <w:proofErr w:type="spellStart"/>
      <w:r w:rsidR="00584487">
        <w:t>USWFlow</w:t>
      </w:r>
      <w:proofErr w:type="spellEnd"/>
      <w:r w:rsidR="00584487">
        <w:t xml:space="preserve"> – </w:t>
      </w:r>
      <w:r>
        <w:t xml:space="preserve">not available) </w:t>
      </w:r>
      <w:r w:rsidR="00E91E33">
        <w:t>–</w:t>
      </w:r>
      <w:r>
        <w:t xml:space="preserve"> </w:t>
      </w:r>
      <w:proofErr w:type="gramStart"/>
      <w:r w:rsidR="00584487">
        <w:t>measure</w:t>
      </w:r>
      <w:proofErr w:type="gramEnd"/>
      <w:r w:rsidR="00584487">
        <w:t xml:space="preserve"> of water flow through the UW system (varying units)</w:t>
      </w:r>
    </w:p>
    <w:p w:rsidR="00584487" w:rsidRDefault="00A92E0D" w:rsidP="00EC10A9">
      <w:pPr>
        <w:ind w:left="360" w:hanging="360"/>
      </w:pPr>
      <w:r>
        <w:t>(</w:t>
      </w:r>
      <w:proofErr w:type="spellStart"/>
      <w:r w:rsidR="00584487">
        <w:t>PARSurf</w:t>
      </w:r>
      <w:proofErr w:type="spellEnd"/>
      <w:r>
        <w:t xml:space="preserve"> – not available) </w:t>
      </w:r>
      <w:r w:rsidR="00E91E33">
        <w:t>–</w:t>
      </w:r>
      <w:r>
        <w:t xml:space="preserve"> </w:t>
      </w:r>
      <w:proofErr w:type="gramStart"/>
      <w:r w:rsidR="00584487">
        <w:t>photosynthetically</w:t>
      </w:r>
      <w:proofErr w:type="gramEnd"/>
      <w:r w:rsidR="00584487">
        <w:t xml:space="preserve"> available radiation measured aboard the ship (</w:t>
      </w:r>
      <w:proofErr w:type="spellStart"/>
      <w:r w:rsidR="00FE1A95" w:rsidRPr="00FE1A95">
        <w:t>uE</w:t>
      </w:r>
      <w:proofErr w:type="spellEnd"/>
      <w:r w:rsidR="00FE1A95" w:rsidRPr="00FE1A95">
        <w:t>/Sec/Meter</w:t>
      </w:r>
      <w:r w:rsidR="00FE1A95" w:rsidRPr="00E91E33">
        <w:rPr>
          <w:vertAlign w:val="superscript"/>
        </w:rPr>
        <w:t>2</w:t>
      </w:r>
      <w:r w:rsidR="00584487">
        <w:t>)</w:t>
      </w:r>
    </w:p>
    <w:p w:rsidR="00584487" w:rsidRDefault="00584487" w:rsidP="00EC10A9">
      <w:pPr>
        <w:ind w:left="360" w:hanging="360"/>
      </w:pPr>
      <w:proofErr w:type="spellStart"/>
      <w:r>
        <w:t>LongWaveRad</w:t>
      </w:r>
      <w:proofErr w:type="spellEnd"/>
      <w:r>
        <w:t xml:space="preserve"> – </w:t>
      </w:r>
      <w:r w:rsidR="009E6969" w:rsidRPr="009E6969">
        <w:t xml:space="preserve">Long Wave Radiation </w:t>
      </w:r>
      <w:r w:rsidR="009E6969">
        <w:t>(</w:t>
      </w:r>
      <w:r w:rsidR="009E6969" w:rsidRPr="009E6969">
        <w:t>W/M</w:t>
      </w:r>
      <w:r w:rsidR="009E6969" w:rsidRPr="00E91E33">
        <w:rPr>
          <w:vertAlign w:val="superscript"/>
        </w:rPr>
        <w:t>2</w:t>
      </w:r>
      <w:r w:rsidR="009E6969">
        <w:t xml:space="preserve">, </w:t>
      </w:r>
      <w:proofErr w:type="spellStart"/>
      <w:r w:rsidR="009E6969" w:rsidRPr="009E6969">
        <w:t>Pyranometer</w:t>
      </w:r>
      <w:proofErr w:type="spellEnd"/>
      <w:r w:rsidR="009E6969" w:rsidRPr="009E6969">
        <w:t>)</w:t>
      </w:r>
    </w:p>
    <w:p w:rsidR="00584487" w:rsidRDefault="00584487" w:rsidP="00EC10A9">
      <w:pPr>
        <w:ind w:left="360" w:hanging="360"/>
      </w:pPr>
      <w:proofErr w:type="spellStart"/>
      <w:r>
        <w:t>ShortWaveRad</w:t>
      </w:r>
      <w:proofErr w:type="spellEnd"/>
      <w:r>
        <w:t xml:space="preserve"> </w:t>
      </w:r>
      <w:r w:rsidR="00E91E33">
        <w:t>–</w:t>
      </w:r>
      <w:r>
        <w:t xml:space="preserve"> </w:t>
      </w:r>
      <w:r w:rsidR="009E6969">
        <w:t>Short</w:t>
      </w:r>
      <w:r w:rsidR="009E6969" w:rsidRPr="009E6969">
        <w:t xml:space="preserve"> Wave Radiation </w:t>
      </w:r>
      <w:r w:rsidR="009E6969">
        <w:t>(</w:t>
      </w:r>
      <w:r w:rsidR="009E6969" w:rsidRPr="009E6969">
        <w:t>W/M</w:t>
      </w:r>
      <w:r w:rsidR="009E6969" w:rsidRPr="00E91E33">
        <w:rPr>
          <w:vertAlign w:val="superscript"/>
        </w:rPr>
        <w:t>2</w:t>
      </w:r>
      <w:r w:rsidR="009E6969">
        <w:t xml:space="preserve">, </w:t>
      </w:r>
      <w:proofErr w:type="spellStart"/>
      <w:r w:rsidR="009E6969" w:rsidRPr="009E6969">
        <w:t>Pyranometer</w:t>
      </w:r>
      <w:proofErr w:type="spellEnd"/>
      <w:r w:rsidR="009E6969" w:rsidRPr="009E6969">
        <w:t>)</w:t>
      </w:r>
    </w:p>
    <w:p w:rsidR="00F97A85" w:rsidRDefault="00F97A85" w:rsidP="00EC10A9">
      <w:pPr>
        <w:ind w:left="360" w:hanging="360"/>
      </w:pPr>
      <w:proofErr w:type="spellStart"/>
      <w:r>
        <w:t>WindSpeed</w:t>
      </w:r>
      <w:proofErr w:type="spellEnd"/>
      <w:r w:rsidR="00EC10A9">
        <w:t xml:space="preserve"> – wind speed (m/sec)</w:t>
      </w:r>
    </w:p>
    <w:p w:rsidR="00F97A85" w:rsidRDefault="00F97A85" w:rsidP="00EC10A9">
      <w:pPr>
        <w:ind w:left="360" w:hanging="360"/>
      </w:pPr>
      <w:proofErr w:type="spellStart"/>
      <w:r>
        <w:t>WindDir</w:t>
      </w:r>
      <w:proofErr w:type="spellEnd"/>
      <w:r w:rsidR="00EC10A9">
        <w:t xml:space="preserve"> – wind direction (</w:t>
      </w:r>
      <w:proofErr w:type="spellStart"/>
      <w:r w:rsidR="00EC10A9">
        <w:t>deg</w:t>
      </w:r>
      <w:proofErr w:type="spellEnd"/>
      <w:r w:rsidR="00EC10A9">
        <w:t>)</w:t>
      </w:r>
    </w:p>
    <w:p w:rsidR="00F97A85" w:rsidRDefault="00F97A85" w:rsidP="00EC10A9">
      <w:pPr>
        <w:ind w:left="360" w:hanging="360"/>
      </w:pPr>
      <w:proofErr w:type="spellStart"/>
      <w:r>
        <w:t>AirTemp</w:t>
      </w:r>
      <w:proofErr w:type="spellEnd"/>
      <w:r w:rsidR="00EC10A9">
        <w:t xml:space="preserve"> – air temperature (</w:t>
      </w:r>
      <w:proofErr w:type="spellStart"/>
      <w:r w:rsidR="00EC10A9">
        <w:t>deg</w:t>
      </w:r>
      <w:proofErr w:type="spellEnd"/>
      <w:r w:rsidR="00EC10A9">
        <w:t xml:space="preserve"> C)</w:t>
      </w:r>
    </w:p>
    <w:p w:rsidR="00F97A85" w:rsidRDefault="00F97A85" w:rsidP="00EC10A9">
      <w:pPr>
        <w:ind w:left="360" w:hanging="360"/>
      </w:pPr>
      <w:proofErr w:type="spellStart"/>
      <w:r>
        <w:t>AtmPres</w:t>
      </w:r>
      <w:r w:rsidR="004A52D5">
        <w:t>s</w:t>
      </w:r>
      <w:proofErr w:type="spellEnd"/>
      <w:r w:rsidR="00EC10A9">
        <w:t xml:space="preserve"> – atmospheric pressure (</w:t>
      </w:r>
      <w:proofErr w:type="spellStart"/>
      <w:r w:rsidR="00EC10A9">
        <w:t>mb</w:t>
      </w:r>
      <w:proofErr w:type="spellEnd"/>
      <w:r w:rsidR="00EC10A9">
        <w:t>)</w:t>
      </w:r>
    </w:p>
    <w:p w:rsidR="004A52D5" w:rsidRDefault="004A52D5" w:rsidP="00EC10A9">
      <w:pPr>
        <w:ind w:left="360" w:hanging="360"/>
      </w:pPr>
      <w:proofErr w:type="spellStart"/>
      <w:r>
        <w:t>AtmPress</w:t>
      </w:r>
      <w:proofErr w:type="spellEnd"/>
      <w:r>
        <w:t xml:space="preserve"> – atmospheric pressure, sea level corrected (</w:t>
      </w:r>
      <w:proofErr w:type="spellStart"/>
      <w:r>
        <w:t>mb</w:t>
      </w:r>
      <w:proofErr w:type="spellEnd"/>
      <w:r>
        <w:t>)</w:t>
      </w:r>
    </w:p>
    <w:p w:rsidR="00F97A85" w:rsidRDefault="00F97A85" w:rsidP="00EC10A9">
      <w:pPr>
        <w:ind w:left="360" w:hanging="360"/>
      </w:pPr>
      <w:proofErr w:type="spellStart"/>
      <w:r>
        <w:t>RelHum</w:t>
      </w:r>
      <w:proofErr w:type="spellEnd"/>
      <w:r w:rsidR="00EC10A9">
        <w:t xml:space="preserve"> – relative humidity (% saturation)</w:t>
      </w:r>
    </w:p>
    <w:p w:rsidR="00F97A85" w:rsidRDefault="00F97A85" w:rsidP="00EC10A9">
      <w:pPr>
        <w:ind w:left="360" w:hanging="360"/>
      </w:pPr>
      <w:proofErr w:type="spellStart"/>
      <w:r>
        <w:t>TSG_Temp</w:t>
      </w:r>
      <w:proofErr w:type="spellEnd"/>
      <w:r w:rsidR="00EC10A9">
        <w:t xml:space="preserve"> – water temperature measured by the </w:t>
      </w:r>
      <w:r w:rsidR="00C86204" w:rsidRPr="00C86204">
        <w:t>STBD-TSG-</w:t>
      </w:r>
      <w:proofErr w:type="spellStart"/>
      <w:r w:rsidR="00C86204" w:rsidRPr="00C86204">
        <w:t>Flowthrough</w:t>
      </w:r>
      <w:proofErr w:type="spellEnd"/>
      <w:r w:rsidR="00EC10A9">
        <w:t xml:space="preserve"> unit (</w:t>
      </w:r>
      <w:proofErr w:type="spellStart"/>
      <w:r w:rsidR="00EC10A9">
        <w:t>deg</w:t>
      </w:r>
      <w:proofErr w:type="spellEnd"/>
      <w:r w:rsidR="00EC10A9">
        <w:t xml:space="preserve"> C)</w:t>
      </w:r>
      <w:r w:rsidR="00726D65">
        <w:t xml:space="preserve"> </w:t>
      </w:r>
    </w:p>
    <w:p w:rsidR="00A92E0D" w:rsidRDefault="00A00EDA" w:rsidP="00A92E0D">
      <w:pPr>
        <w:ind w:left="360" w:hanging="360"/>
      </w:pPr>
      <w:r>
        <w:t>(</w:t>
      </w:r>
      <w:r w:rsidR="00A92E0D">
        <w:t>TSG_Temp2</w:t>
      </w:r>
      <w:r>
        <w:t xml:space="preserve"> – not available) </w:t>
      </w:r>
      <w:r w:rsidR="00E91E33">
        <w:t>–</w:t>
      </w:r>
      <w:r w:rsidR="00E91E33">
        <w:t xml:space="preserve"> </w:t>
      </w:r>
      <w:proofErr w:type="gramStart"/>
      <w:r w:rsidR="00E91E33">
        <w:t>water</w:t>
      </w:r>
      <w:proofErr w:type="gramEnd"/>
      <w:r w:rsidR="00E91E33">
        <w:t xml:space="preserve"> temperature</w:t>
      </w:r>
      <w:r w:rsidR="00C86204">
        <w:t xml:space="preserve"> </w:t>
      </w:r>
      <w:r w:rsidR="00A92E0D">
        <w:t xml:space="preserve"> (</w:t>
      </w:r>
      <w:proofErr w:type="spellStart"/>
      <w:r w:rsidR="00A92E0D">
        <w:t>deg</w:t>
      </w:r>
      <w:proofErr w:type="spellEnd"/>
      <w:r w:rsidR="00A92E0D">
        <w:t xml:space="preserve"> C) </w:t>
      </w:r>
    </w:p>
    <w:p w:rsidR="00584487" w:rsidRDefault="00584487" w:rsidP="00584487">
      <w:pPr>
        <w:ind w:left="360" w:hanging="360"/>
      </w:pPr>
      <w:proofErr w:type="spellStart"/>
      <w:r>
        <w:t>TSG_Cond</w:t>
      </w:r>
      <w:proofErr w:type="spellEnd"/>
      <w:r>
        <w:t xml:space="preserve"> – water conductivity measured </w:t>
      </w:r>
      <w:r w:rsidR="00C86204">
        <w:t xml:space="preserve">by the </w:t>
      </w:r>
      <w:r w:rsidR="00C86204" w:rsidRPr="00C86204">
        <w:t>STBD-TSG-</w:t>
      </w:r>
      <w:proofErr w:type="spellStart"/>
      <w:r w:rsidR="00C86204" w:rsidRPr="00C86204">
        <w:t>Flowthrough</w:t>
      </w:r>
      <w:proofErr w:type="spellEnd"/>
      <w:r w:rsidR="00C86204">
        <w:t xml:space="preserve"> unit</w:t>
      </w:r>
      <w:r>
        <w:t xml:space="preserve"> (</w:t>
      </w:r>
      <w:proofErr w:type="spellStart"/>
      <w:r w:rsidR="00FE1A95" w:rsidRPr="00FE1A95">
        <w:t>mS</w:t>
      </w:r>
      <w:proofErr w:type="spellEnd"/>
      <w:r w:rsidR="00FE1A95" w:rsidRPr="00FE1A95">
        <w:t>/cm</w:t>
      </w:r>
      <w:r>
        <w:t xml:space="preserve">) </w:t>
      </w:r>
    </w:p>
    <w:p w:rsidR="00F97A85" w:rsidRDefault="00F97A85" w:rsidP="00EC10A9">
      <w:pPr>
        <w:ind w:left="360" w:hanging="360"/>
      </w:pPr>
      <w:proofErr w:type="spellStart"/>
      <w:r>
        <w:t>TSG_Sal</w:t>
      </w:r>
      <w:proofErr w:type="spellEnd"/>
      <w:r w:rsidR="00EC10A9">
        <w:t xml:space="preserve"> – water salinity </w:t>
      </w:r>
      <w:r w:rsidR="00584487">
        <w:t xml:space="preserve">calculated </w:t>
      </w:r>
      <w:r w:rsidR="00C86204">
        <w:t xml:space="preserve">by the </w:t>
      </w:r>
      <w:r w:rsidR="00C86204" w:rsidRPr="00C86204">
        <w:t>STBD-TSG-</w:t>
      </w:r>
      <w:proofErr w:type="spellStart"/>
      <w:r w:rsidR="00C86204" w:rsidRPr="00C86204">
        <w:t>Flowthrough</w:t>
      </w:r>
      <w:proofErr w:type="spellEnd"/>
      <w:r w:rsidR="00C86204">
        <w:t xml:space="preserve"> unit</w:t>
      </w:r>
      <w:r w:rsidR="00EC10A9">
        <w:t xml:space="preserve"> (PSU)</w:t>
      </w:r>
      <w:r w:rsidR="00726D65">
        <w:t xml:space="preserve"> </w:t>
      </w:r>
    </w:p>
    <w:p w:rsidR="00584487" w:rsidRDefault="00584487" w:rsidP="00584487">
      <w:pPr>
        <w:ind w:left="360" w:hanging="360"/>
      </w:pPr>
      <w:proofErr w:type="spellStart"/>
      <w:r>
        <w:t>TSG_Dens</w:t>
      </w:r>
      <w:proofErr w:type="spellEnd"/>
      <w:r>
        <w:t xml:space="preserve"> – water density as sigma-t calculated </w:t>
      </w:r>
      <w:r w:rsidR="00C86204">
        <w:t xml:space="preserve">by the </w:t>
      </w:r>
      <w:r w:rsidR="00C86204" w:rsidRPr="00C86204">
        <w:t>STBD-TSG-</w:t>
      </w:r>
      <w:proofErr w:type="spellStart"/>
      <w:r w:rsidR="00C86204" w:rsidRPr="00C86204">
        <w:t>Flowthrough</w:t>
      </w:r>
      <w:proofErr w:type="spellEnd"/>
      <w:r w:rsidR="00C86204">
        <w:t xml:space="preserve"> unit</w:t>
      </w:r>
      <w:r>
        <w:t xml:space="preserve"> (PSU) </w:t>
      </w:r>
    </w:p>
    <w:p w:rsidR="00584487" w:rsidRDefault="00584487" w:rsidP="00584487">
      <w:pPr>
        <w:ind w:left="360" w:hanging="360"/>
      </w:pPr>
      <w:proofErr w:type="spellStart"/>
      <w:r>
        <w:t>SoundVel</w:t>
      </w:r>
      <w:proofErr w:type="spellEnd"/>
      <w:r>
        <w:t xml:space="preserve"> – sound velocity calculated by the Sally Ride’s </w:t>
      </w:r>
      <w:r w:rsidR="00FE1A95" w:rsidRPr="00FE1A95">
        <w:t>TSG75</w:t>
      </w:r>
      <w:r>
        <w:t xml:space="preserve"> unit</w:t>
      </w:r>
      <w:r w:rsidR="00FE1A95">
        <w:t xml:space="preserve"> (m/sec)</w:t>
      </w:r>
    </w:p>
    <w:p w:rsidR="009E6969" w:rsidRDefault="00C86204" w:rsidP="009E6969">
      <w:pPr>
        <w:ind w:left="360" w:hanging="360"/>
      </w:pPr>
      <w:r>
        <w:t>(</w:t>
      </w:r>
      <w:r w:rsidR="009E6969">
        <w:t>TSG_Temp_2</w:t>
      </w:r>
      <w:r>
        <w:t xml:space="preserve"> – not available) </w:t>
      </w:r>
      <w:r w:rsidR="00E91E33">
        <w:t>–</w:t>
      </w:r>
      <w:r w:rsidR="00E91E33">
        <w:t xml:space="preserve"> </w:t>
      </w:r>
      <w:proofErr w:type="gramStart"/>
      <w:r w:rsidR="009E6969">
        <w:t>water</w:t>
      </w:r>
      <w:proofErr w:type="gramEnd"/>
      <w:r w:rsidR="009E6969">
        <w:t xml:space="preserve"> temperature </w:t>
      </w:r>
      <w:r>
        <w:t xml:space="preserve"> </w:t>
      </w:r>
      <w:r w:rsidR="009E6969">
        <w:t xml:space="preserve"> (</w:t>
      </w:r>
      <w:proofErr w:type="spellStart"/>
      <w:r w:rsidR="009E6969">
        <w:t>deg</w:t>
      </w:r>
      <w:proofErr w:type="spellEnd"/>
      <w:r w:rsidR="009E6969">
        <w:t xml:space="preserve"> C) </w:t>
      </w:r>
    </w:p>
    <w:p w:rsidR="009E6969" w:rsidRDefault="00C86204" w:rsidP="009E6969">
      <w:pPr>
        <w:ind w:left="360" w:hanging="360"/>
      </w:pPr>
      <w:r>
        <w:t>(</w:t>
      </w:r>
      <w:r w:rsidR="009E6969">
        <w:t>TSG_Cond_2</w:t>
      </w:r>
      <w:r>
        <w:t xml:space="preserve"> – not available) </w:t>
      </w:r>
      <w:r w:rsidR="00E91E33">
        <w:t>–</w:t>
      </w:r>
      <w:r w:rsidR="00E91E33">
        <w:t xml:space="preserve"> </w:t>
      </w:r>
      <w:proofErr w:type="gramStart"/>
      <w:r w:rsidR="009E6969">
        <w:t>water</w:t>
      </w:r>
      <w:proofErr w:type="gramEnd"/>
      <w:r w:rsidR="009E6969">
        <w:t xml:space="preserve"> conductivity </w:t>
      </w:r>
      <w:r>
        <w:t xml:space="preserve"> </w:t>
      </w:r>
      <w:r w:rsidR="009E6969">
        <w:t xml:space="preserve"> (</w:t>
      </w:r>
      <w:proofErr w:type="spellStart"/>
      <w:r w:rsidR="00FE1A95" w:rsidRPr="00FE1A95">
        <w:t>mS</w:t>
      </w:r>
      <w:proofErr w:type="spellEnd"/>
      <w:r w:rsidR="00FE1A95" w:rsidRPr="00FE1A95">
        <w:t>/cm</w:t>
      </w:r>
      <w:r w:rsidR="009E6969">
        <w:t xml:space="preserve">) </w:t>
      </w:r>
    </w:p>
    <w:p w:rsidR="009E6969" w:rsidRDefault="00C86204" w:rsidP="009E6969">
      <w:pPr>
        <w:ind w:left="360" w:hanging="360"/>
      </w:pPr>
      <w:r>
        <w:t>(</w:t>
      </w:r>
      <w:r w:rsidR="009E6969">
        <w:t>TSG_Sal_2</w:t>
      </w:r>
      <w:r>
        <w:t xml:space="preserve"> – not available) </w:t>
      </w:r>
      <w:r w:rsidR="00E91E33">
        <w:t>–</w:t>
      </w:r>
      <w:r w:rsidR="00E91E33">
        <w:t xml:space="preserve"> </w:t>
      </w:r>
      <w:proofErr w:type="gramStart"/>
      <w:r w:rsidR="009E6969">
        <w:t>water</w:t>
      </w:r>
      <w:proofErr w:type="gramEnd"/>
      <w:r w:rsidR="009E6969">
        <w:t xml:space="preserve"> salinity calculated </w:t>
      </w:r>
      <w:r>
        <w:t xml:space="preserve"> </w:t>
      </w:r>
      <w:r w:rsidR="009E6969">
        <w:t xml:space="preserve"> (PSU) </w:t>
      </w:r>
    </w:p>
    <w:p w:rsidR="009E6969" w:rsidRDefault="00C86204" w:rsidP="009E6969">
      <w:pPr>
        <w:ind w:left="360" w:hanging="360"/>
      </w:pPr>
      <w:r>
        <w:t>(</w:t>
      </w:r>
      <w:r w:rsidR="009E6969">
        <w:t>TSG_Dens_2</w:t>
      </w:r>
      <w:r>
        <w:t xml:space="preserve"> – not available) </w:t>
      </w:r>
      <w:r w:rsidR="00E91E33">
        <w:t>–</w:t>
      </w:r>
      <w:r w:rsidR="00E91E33">
        <w:t xml:space="preserve"> </w:t>
      </w:r>
      <w:proofErr w:type="gramStart"/>
      <w:r w:rsidR="009E6969">
        <w:t>water</w:t>
      </w:r>
      <w:proofErr w:type="gramEnd"/>
      <w:r w:rsidR="009E6969">
        <w:t xml:space="preserve"> density as sigma-t </w:t>
      </w:r>
      <w:r>
        <w:t xml:space="preserve"> </w:t>
      </w:r>
      <w:r w:rsidR="009E6969">
        <w:t xml:space="preserve"> (PSU) </w:t>
      </w:r>
    </w:p>
    <w:p w:rsidR="009E6969" w:rsidRDefault="00C86204" w:rsidP="009E6969">
      <w:pPr>
        <w:ind w:left="360" w:hanging="360"/>
      </w:pPr>
      <w:r>
        <w:t>(</w:t>
      </w:r>
      <w:r w:rsidR="009E6969">
        <w:t>SoundVel_2</w:t>
      </w:r>
      <w:r>
        <w:t xml:space="preserve"> – not available) </w:t>
      </w:r>
      <w:r w:rsidR="00E91E33">
        <w:t>–</w:t>
      </w:r>
      <w:r w:rsidR="00E91E33">
        <w:t xml:space="preserve"> </w:t>
      </w:r>
      <w:proofErr w:type="gramStart"/>
      <w:r w:rsidR="009E6969">
        <w:t>sound</w:t>
      </w:r>
      <w:proofErr w:type="gramEnd"/>
      <w:r w:rsidR="009E6969">
        <w:t xml:space="preserve"> velocity </w:t>
      </w:r>
      <w:r>
        <w:t xml:space="preserve"> </w:t>
      </w:r>
      <w:r w:rsidR="00FE1A95">
        <w:t xml:space="preserve"> (m/sec)</w:t>
      </w:r>
    </w:p>
    <w:p w:rsidR="009E6969" w:rsidRDefault="00C86204" w:rsidP="009E6969">
      <w:pPr>
        <w:ind w:left="360" w:hanging="360"/>
      </w:pPr>
      <w:r>
        <w:t>(</w:t>
      </w:r>
      <w:r w:rsidR="009E6969" w:rsidRPr="009E6969">
        <w:t>Oxygen</w:t>
      </w:r>
      <w:r>
        <w:t xml:space="preserve"> – not available) </w:t>
      </w:r>
      <w:r w:rsidR="00E91E33">
        <w:t>–</w:t>
      </w:r>
      <w:r w:rsidR="00E91E33">
        <w:t xml:space="preserve"> </w:t>
      </w:r>
      <w:proofErr w:type="gramStart"/>
      <w:r w:rsidR="009E6969">
        <w:t>oxygen</w:t>
      </w:r>
      <w:proofErr w:type="gramEnd"/>
      <w:r w:rsidR="009E6969">
        <w:t xml:space="preserve"> concentrations </w:t>
      </w:r>
      <w:r>
        <w:t xml:space="preserve"> </w:t>
      </w:r>
      <w:r w:rsidR="009E6969">
        <w:t xml:space="preserve"> (mL/L)</w:t>
      </w:r>
    </w:p>
    <w:p w:rsidR="004A52D5" w:rsidRDefault="00E73A25" w:rsidP="009E6969">
      <w:pPr>
        <w:ind w:left="360" w:hanging="360"/>
      </w:pPr>
      <w:r>
        <w:t>(</w:t>
      </w:r>
      <w:proofErr w:type="spellStart"/>
      <w:r w:rsidR="004A52D5" w:rsidRPr="009E6969">
        <w:t>Oxygen</w:t>
      </w:r>
      <w:r w:rsidR="004A52D5">
        <w:t>Sat</w:t>
      </w:r>
      <w:proofErr w:type="spellEnd"/>
      <w:r>
        <w:t xml:space="preserve"> – not available) </w:t>
      </w:r>
      <w:r w:rsidR="00E91E33">
        <w:t>–</w:t>
      </w:r>
      <w:r w:rsidR="00E91E33">
        <w:t xml:space="preserve"> </w:t>
      </w:r>
      <w:proofErr w:type="gramStart"/>
      <w:r w:rsidR="004A52D5">
        <w:t>oxygen</w:t>
      </w:r>
      <w:proofErr w:type="gramEnd"/>
      <w:r w:rsidR="004A52D5">
        <w:t xml:space="preserve"> saturation</w:t>
      </w:r>
      <w:r>
        <w:t xml:space="preserve"> </w:t>
      </w:r>
      <w:r w:rsidR="004A52D5">
        <w:t xml:space="preserve"> (%)</w:t>
      </w:r>
    </w:p>
    <w:p w:rsidR="00A92E0D" w:rsidRDefault="00A92E0D" w:rsidP="00E91E33">
      <w:pPr>
        <w:ind w:left="360" w:hanging="360"/>
      </w:pPr>
      <w:proofErr w:type="spellStart"/>
      <w:r>
        <w:t>SSTemp</w:t>
      </w:r>
      <w:proofErr w:type="spellEnd"/>
      <w:r>
        <w:t xml:space="preserve"> - </w:t>
      </w:r>
      <w:r w:rsidR="00E73A25">
        <w:t>Sea Surface Temperature, SBE 48 hull mount</w:t>
      </w:r>
      <w:r>
        <w:t xml:space="preserve"> (</w:t>
      </w:r>
      <w:proofErr w:type="spellStart"/>
      <w:r>
        <w:t>degC</w:t>
      </w:r>
      <w:proofErr w:type="spellEnd"/>
      <w:r>
        <w:t>)</w:t>
      </w:r>
    </w:p>
    <w:p w:rsidR="009E6969" w:rsidRDefault="009E6969" w:rsidP="009E6969">
      <w:pPr>
        <w:ind w:left="360" w:hanging="360"/>
      </w:pPr>
      <w:proofErr w:type="spellStart"/>
      <w:r w:rsidRPr="009E6969">
        <w:t>OxygenTemp</w:t>
      </w:r>
      <w:proofErr w:type="spellEnd"/>
      <w:r>
        <w:t xml:space="preserve"> – temperature of the water oxygen measurements were made on (</w:t>
      </w:r>
      <w:proofErr w:type="spellStart"/>
      <w:r>
        <w:t>deg</w:t>
      </w:r>
      <w:proofErr w:type="spellEnd"/>
      <w:r>
        <w:t xml:space="preserve"> C)</w:t>
      </w:r>
    </w:p>
    <w:p w:rsidR="00F97A85" w:rsidRDefault="00F97A85" w:rsidP="00EC10A9">
      <w:pPr>
        <w:ind w:left="360" w:hanging="360"/>
      </w:pPr>
      <w:proofErr w:type="spellStart"/>
      <w:r w:rsidRPr="00F97A85">
        <w:t>ChlFluor</w:t>
      </w:r>
      <w:proofErr w:type="spellEnd"/>
      <w:r w:rsidR="00EC10A9">
        <w:t xml:space="preserve"> – chlorophyll fluorescence (volt).  The instrument must have malfunctioned.  No meaningful correlation between </w:t>
      </w:r>
      <w:proofErr w:type="spellStart"/>
      <w:r w:rsidR="00EC10A9" w:rsidRPr="00F97A85">
        <w:t>ChlFluor</w:t>
      </w:r>
      <w:proofErr w:type="spellEnd"/>
      <w:r w:rsidR="00EC10A9">
        <w:t xml:space="preserve"> and </w:t>
      </w:r>
      <w:proofErr w:type="spellStart"/>
      <w:r w:rsidR="00EC10A9">
        <w:t>CalCOFI</w:t>
      </w:r>
      <w:proofErr w:type="spellEnd"/>
      <w:r w:rsidR="00EC10A9">
        <w:t xml:space="preserve"> bottle Chl values was observed.</w:t>
      </w:r>
    </w:p>
    <w:p w:rsidR="00E91E33" w:rsidRDefault="00E91E33" w:rsidP="00EC10A9">
      <w:pPr>
        <w:ind w:left="360" w:hanging="360"/>
        <w:rPr>
          <w:b/>
        </w:rPr>
      </w:pPr>
    </w:p>
    <w:p w:rsidR="00EC10A9" w:rsidRPr="00EC10A9" w:rsidRDefault="00EC10A9" w:rsidP="00EC10A9">
      <w:pPr>
        <w:ind w:left="360" w:hanging="360"/>
        <w:rPr>
          <w:b/>
        </w:rPr>
      </w:pPr>
      <w:r w:rsidRPr="00EC10A9">
        <w:rPr>
          <w:b/>
        </w:rPr>
        <w:t>Derived variables are:</w:t>
      </w:r>
    </w:p>
    <w:p w:rsidR="00EC10A9" w:rsidRDefault="00EC10A9" w:rsidP="00EC10A9">
      <w:pPr>
        <w:ind w:left="360" w:hanging="360"/>
      </w:pPr>
      <w:proofErr w:type="spellStart"/>
      <w:r w:rsidRPr="00EC10A9">
        <w:t>Pred_Temp</w:t>
      </w:r>
      <w:proofErr w:type="spellEnd"/>
      <w:r>
        <w:t xml:space="preserve"> – temperature derived from calibrations of </w:t>
      </w:r>
      <w:proofErr w:type="spellStart"/>
      <w:r>
        <w:t>TSG_Temp</w:t>
      </w:r>
      <w:proofErr w:type="spellEnd"/>
      <w:r>
        <w:t xml:space="preserve"> vs. CalCOFI 0 to 12 m bottle temperatures (</w:t>
      </w:r>
      <w:proofErr w:type="spellStart"/>
      <w:r>
        <w:t>deg</w:t>
      </w:r>
      <w:proofErr w:type="spellEnd"/>
      <w:r>
        <w:t xml:space="preserve"> C)</w:t>
      </w:r>
    </w:p>
    <w:p w:rsidR="00EC10A9" w:rsidRDefault="00EC10A9" w:rsidP="00EC10A9">
      <w:pPr>
        <w:ind w:left="360" w:hanging="360"/>
      </w:pPr>
      <w:proofErr w:type="spellStart"/>
      <w:r>
        <w:t>Pred_Sal</w:t>
      </w:r>
      <w:proofErr w:type="spellEnd"/>
      <w:r>
        <w:t xml:space="preserve"> – salinity derived from calibrations of </w:t>
      </w:r>
      <w:proofErr w:type="spellStart"/>
      <w:r>
        <w:t>TSG_Sal</w:t>
      </w:r>
      <w:proofErr w:type="spellEnd"/>
      <w:r>
        <w:t xml:space="preserve"> vs. CalCOFI 0 to 12 m bottle salinity (PSU)</w:t>
      </w:r>
    </w:p>
    <w:p w:rsidR="00EC10A9" w:rsidRDefault="00EC10A9" w:rsidP="00EC10A9">
      <w:pPr>
        <w:ind w:left="360" w:hanging="360"/>
      </w:pPr>
      <w:proofErr w:type="spellStart"/>
      <w:r w:rsidRPr="00EC10A9">
        <w:t>Pred_Chl</w:t>
      </w:r>
      <w:proofErr w:type="spellEnd"/>
      <w:r>
        <w:t xml:space="preserve"> – chlorophyll derived from calibrations of </w:t>
      </w:r>
      <w:proofErr w:type="spellStart"/>
      <w:r w:rsidRPr="00F97A85">
        <w:t>ChlFluor</w:t>
      </w:r>
      <w:proofErr w:type="spellEnd"/>
      <w:r>
        <w:t xml:space="preserve"> vs. CalCOFI 0 to 12 m bottle </w:t>
      </w:r>
      <w:proofErr w:type="spellStart"/>
      <w:r>
        <w:t>Chl</w:t>
      </w:r>
      <w:proofErr w:type="spellEnd"/>
      <w:r w:rsidR="00E91E33">
        <w:t>-</w:t>
      </w:r>
      <w:r>
        <w:t>a (</w:t>
      </w:r>
      <w:proofErr w:type="spellStart"/>
      <w:r>
        <w:t>ug-Chl</w:t>
      </w:r>
      <w:proofErr w:type="spellEnd"/>
      <w:r>
        <w:t>/L).  All values are set to NaN.</w:t>
      </w:r>
    </w:p>
    <w:p w:rsidR="00362282" w:rsidRDefault="00362282" w:rsidP="00EC10A9">
      <w:pPr>
        <w:ind w:left="360" w:hanging="360"/>
      </w:pPr>
    </w:p>
    <w:p w:rsidR="00A92E0D" w:rsidRPr="00A92E0D" w:rsidRDefault="00A92E0D" w:rsidP="00A92E0D">
      <w:pPr>
        <w:spacing w:after="0" w:line="240" w:lineRule="auto"/>
        <w:rPr>
          <w:rFonts w:ascii="Times New Roman" w:eastAsia="Times New Roman" w:hAnsi="Times New Roman" w:cs="Times New Roman"/>
          <w:sz w:val="24"/>
          <w:szCs w:val="24"/>
        </w:rPr>
      </w:pPr>
    </w:p>
    <w:p w:rsidR="00362282" w:rsidRDefault="00C86204" w:rsidP="00EC10A9">
      <w:pPr>
        <w:ind w:left="360" w:hanging="360"/>
      </w:pPr>
      <w:r>
        <w:t xml:space="preserve">Temperature Calibration: Oceanus </w:t>
      </w:r>
      <w:proofErr w:type="spellStart"/>
      <w:r>
        <w:t>TSG_Temp</w:t>
      </w:r>
      <w:proofErr w:type="spellEnd"/>
      <w:r>
        <w:t xml:space="preserve"> vs. CalCOFI Bottle</w:t>
      </w:r>
      <w:r>
        <w:br/>
        <w:t>There are some problem</w:t>
      </w:r>
      <w:r w:rsidR="00E91E33">
        <w:t>s</w:t>
      </w:r>
      <w:r>
        <w:t xml:space="preserve"> with water heating in the UW pipe system</w:t>
      </w:r>
      <w:r w:rsidR="003734BA">
        <w:t xml:space="preserve"> likely cause</w:t>
      </w:r>
      <w:r w:rsidR="00E91E33">
        <w:t>d</w:t>
      </w:r>
      <w:r w:rsidR="003734BA">
        <w:t xml:space="preserve"> by UW flow instability</w:t>
      </w:r>
      <w:r w:rsidR="00E91E33">
        <w:t>.</w:t>
      </w:r>
      <w:bookmarkStart w:id="0" w:name="_GoBack"/>
      <w:bookmarkEnd w:id="0"/>
    </w:p>
    <w:p w:rsidR="00C86204" w:rsidRDefault="00C86204" w:rsidP="00EC10A9">
      <w:pPr>
        <w:ind w:left="360" w:hanging="360"/>
      </w:pPr>
      <w:r w:rsidRPr="00D95E7E">
        <w:rPr>
          <w:rFonts w:ascii="Times New Roman" w:eastAsia="Times New Roman" w:hAnsi="Times New Roman" w:cs="Times New Roman"/>
          <w:noProof/>
          <w:sz w:val="24"/>
          <w:szCs w:val="24"/>
        </w:rPr>
        <w:drawing>
          <wp:inline distT="0" distB="0" distL="0" distR="0" wp14:anchorId="079943BE" wp14:editId="1DC89602">
            <wp:extent cx="4507992" cy="3383280"/>
            <wp:effectExtent l="0" t="0" r="6985" b="7620"/>
            <wp:docPr id="6" name="Picture 6" descr="C:\Users\ralf\AppData\Local\Temp\ConnectorClipboard3145347848990264656\image15892439327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f\AppData\Local\Temp\ConnectorClipboard3145347848990264656\image158924393276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7992" cy="3383280"/>
                    </a:xfrm>
                    <a:prstGeom prst="rect">
                      <a:avLst/>
                    </a:prstGeom>
                    <a:noFill/>
                    <a:ln>
                      <a:noFill/>
                    </a:ln>
                  </pic:spPr>
                </pic:pic>
              </a:graphicData>
            </a:graphic>
          </wp:inline>
        </w:drawing>
      </w:r>
    </w:p>
    <w:p w:rsidR="00C86204" w:rsidRDefault="00C86204" w:rsidP="00EC10A9">
      <w:pPr>
        <w:ind w:left="360" w:hanging="360"/>
      </w:pPr>
    </w:p>
    <w:p w:rsidR="00362282" w:rsidRDefault="00362282" w:rsidP="00EC10A9">
      <w:pPr>
        <w:ind w:left="360" w:hanging="360"/>
      </w:pPr>
    </w:p>
    <w:p w:rsidR="003734BA" w:rsidRDefault="003734BA">
      <w:r>
        <w:br w:type="page"/>
      </w:r>
    </w:p>
    <w:p w:rsidR="00362282" w:rsidRDefault="00C86204" w:rsidP="003734BA">
      <w:r>
        <w:t xml:space="preserve">Salinity Calibration: Oceanus </w:t>
      </w:r>
      <w:proofErr w:type="spellStart"/>
      <w:r>
        <w:t>TSG_Sal</w:t>
      </w:r>
      <w:proofErr w:type="spellEnd"/>
      <w:r>
        <w:t xml:space="preserve"> vs. CalCOFI Bottle</w:t>
      </w:r>
    </w:p>
    <w:p w:rsidR="00C86204" w:rsidRDefault="00C86204" w:rsidP="00EC10A9">
      <w:pPr>
        <w:ind w:left="360" w:hanging="360"/>
      </w:pPr>
      <w:r w:rsidRPr="00A92E0D">
        <w:rPr>
          <w:rFonts w:ascii="Times New Roman" w:eastAsia="Times New Roman" w:hAnsi="Times New Roman" w:cs="Times New Roman"/>
          <w:noProof/>
          <w:sz w:val="24"/>
          <w:szCs w:val="24"/>
        </w:rPr>
        <w:drawing>
          <wp:inline distT="0" distB="0" distL="0" distR="0">
            <wp:extent cx="4507992" cy="3383280"/>
            <wp:effectExtent l="0" t="0" r="6985" b="7620"/>
            <wp:docPr id="4" name="Picture 4" descr="C:\Users\ralf\AppData\Local\Temp\ConnectorClipboard3145347848990264656\image15892392189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lf\AppData\Local\Temp\ConnectorClipboard3145347848990264656\image158923921896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7992" cy="3383280"/>
                    </a:xfrm>
                    <a:prstGeom prst="rect">
                      <a:avLst/>
                    </a:prstGeom>
                    <a:noFill/>
                    <a:ln>
                      <a:noFill/>
                    </a:ln>
                  </pic:spPr>
                </pic:pic>
              </a:graphicData>
            </a:graphic>
          </wp:inline>
        </w:drawing>
      </w:r>
    </w:p>
    <w:p w:rsidR="00C86204" w:rsidRDefault="00C86204" w:rsidP="00EC10A9">
      <w:pPr>
        <w:ind w:left="360" w:hanging="360"/>
      </w:pPr>
    </w:p>
    <w:p w:rsidR="00C86204" w:rsidRDefault="00C86204" w:rsidP="00C86204">
      <w:pPr>
        <w:ind w:left="360" w:hanging="360"/>
      </w:pPr>
      <w:r>
        <w:t xml:space="preserve">Chl a Calibration: Oceanus </w:t>
      </w:r>
      <w:proofErr w:type="spellStart"/>
      <w:r w:rsidRPr="00C86204">
        <w:t>Flouro</w:t>
      </w:r>
      <w:proofErr w:type="spellEnd"/>
      <w:r>
        <w:t xml:space="preserve"> vs. CalCOFI Bottle</w:t>
      </w:r>
      <w:r w:rsidR="003734BA">
        <w:br/>
        <w:t>The scatter around the regression line is fairly typical for this measurement</w:t>
      </w:r>
      <w:r w:rsidR="00E91E33">
        <w:t>.</w:t>
      </w:r>
    </w:p>
    <w:p w:rsidR="00726D65" w:rsidRDefault="00C86204" w:rsidP="00C86204">
      <w:pPr>
        <w:ind w:left="360" w:hanging="360"/>
      </w:pPr>
      <w:r w:rsidRPr="00362282">
        <w:rPr>
          <w:rFonts w:ascii="Times New Roman" w:eastAsia="Times New Roman" w:hAnsi="Times New Roman" w:cs="Times New Roman"/>
          <w:noProof/>
          <w:sz w:val="24"/>
          <w:szCs w:val="24"/>
        </w:rPr>
        <w:drawing>
          <wp:inline distT="0" distB="0" distL="0" distR="0">
            <wp:extent cx="4507992" cy="3383280"/>
            <wp:effectExtent l="0" t="0" r="6985" b="7620"/>
            <wp:docPr id="2" name="Picture 2" descr="C:\Users\ralf\AppData\Local\Temp\ConnectorClipboard3145347848990264656\image15892391173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f\AppData\Local\Temp\ConnectorClipboard3145347848990264656\image158923911732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7992" cy="3383280"/>
                    </a:xfrm>
                    <a:prstGeom prst="rect">
                      <a:avLst/>
                    </a:prstGeom>
                    <a:noFill/>
                    <a:ln>
                      <a:noFill/>
                    </a:ln>
                  </pic:spPr>
                </pic:pic>
              </a:graphicData>
            </a:graphic>
          </wp:inline>
        </w:drawing>
      </w:r>
    </w:p>
    <w:sectPr w:rsidR="0072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D"/>
    <w:rsid w:val="0018467C"/>
    <w:rsid w:val="001D7B1F"/>
    <w:rsid w:val="00206EA0"/>
    <w:rsid w:val="00362282"/>
    <w:rsid w:val="003734BA"/>
    <w:rsid w:val="004103DD"/>
    <w:rsid w:val="004A52D5"/>
    <w:rsid w:val="00553A73"/>
    <w:rsid w:val="00584487"/>
    <w:rsid w:val="005B1B56"/>
    <w:rsid w:val="006B72AF"/>
    <w:rsid w:val="007221AE"/>
    <w:rsid w:val="00726D65"/>
    <w:rsid w:val="00733BE5"/>
    <w:rsid w:val="009E6969"/>
    <w:rsid w:val="00A00EDA"/>
    <w:rsid w:val="00A61DDE"/>
    <w:rsid w:val="00A92E0D"/>
    <w:rsid w:val="00BC4B80"/>
    <w:rsid w:val="00C86204"/>
    <w:rsid w:val="00D363C9"/>
    <w:rsid w:val="00D95E7E"/>
    <w:rsid w:val="00E73A25"/>
    <w:rsid w:val="00E91E33"/>
    <w:rsid w:val="00EC10A9"/>
    <w:rsid w:val="00F97A85"/>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215">
      <w:bodyDiv w:val="1"/>
      <w:marLeft w:val="0"/>
      <w:marRight w:val="0"/>
      <w:marTop w:val="0"/>
      <w:marBottom w:val="0"/>
      <w:divBdr>
        <w:top w:val="none" w:sz="0" w:space="0" w:color="auto"/>
        <w:left w:val="none" w:sz="0" w:space="0" w:color="auto"/>
        <w:bottom w:val="none" w:sz="0" w:space="0" w:color="auto"/>
        <w:right w:val="none" w:sz="0" w:space="0" w:color="auto"/>
      </w:divBdr>
      <w:divsChild>
        <w:div w:id="254942954">
          <w:marLeft w:val="0"/>
          <w:marRight w:val="0"/>
          <w:marTop w:val="0"/>
          <w:marBottom w:val="0"/>
          <w:divBdr>
            <w:top w:val="none" w:sz="0" w:space="0" w:color="auto"/>
            <w:left w:val="none" w:sz="0" w:space="0" w:color="auto"/>
            <w:bottom w:val="none" w:sz="0" w:space="0" w:color="auto"/>
            <w:right w:val="none" w:sz="0" w:space="0" w:color="auto"/>
          </w:divBdr>
        </w:div>
      </w:divsChild>
    </w:div>
    <w:div w:id="674377434">
      <w:bodyDiv w:val="1"/>
      <w:marLeft w:val="0"/>
      <w:marRight w:val="0"/>
      <w:marTop w:val="0"/>
      <w:marBottom w:val="0"/>
      <w:divBdr>
        <w:top w:val="none" w:sz="0" w:space="0" w:color="auto"/>
        <w:left w:val="none" w:sz="0" w:space="0" w:color="auto"/>
        <w:bottom w:val="none" w:sz="0" w:space="0" w:color="auto"/>
        <w:right w:val="none" w:sz="0" w:space="0" w:color="auto"/>
      </w:divBdr>
      <w:divsChild>
        <w:div w:id="1562907694">
          <w:marLeft w:val="0"/>
          <w:marRight w:val="0"/>
          <w:marTop w:val="0"/>
          <w:marBottom w:val="0"/>
          <w:divBdr>
            <w:top w:val="none" w:sz="0" w:space="0" w:color="auto"/>
            <w:left w:val="none" w:sz="0" w:space="0" w:color="auto"/>
            <w:bottom w:val="none" w:sz="0" w:space="0" w:color="auto"/>
            <w:right w:val="none" w:sz="0" w:space="0" w:color="auto"/>
          </w:divBdr>
        </w:div>
      </w:divsChild>
    </w:div>
    <w:div w:id="718669202">
      <w:bodyDiv w:val="1"/>
      <w:marLeft w:val="0"/>
      <w:marRight w:val="0"/>
      <w:marTop w:val="0"/>
      <w:marBottom w:val="0"/>
      <w:divBdr>
        <w:top w:val="none" w:sz="0" w:space="0" w:color="auto"/>
        <w:left w:val="none" w:sz="0" w:space="0" w:color="auto"/>
        <w:bottom w:val="none" w:sz="0" w:space="0" w:color="auto"/>
        <w:right w:val="none" w:sz="0" w:space="0" w:color="auto"/>
      </w:divBdr>
      <w:divsChild>
        <w:div w:id="1934782586">
          <w:marLeft w:val="0"/>
          <w:marRight w:val="0"/>
          <w:marTop w:val="0"/>
          <w:marBottom w:val="0"/>
          <w:divBdr>
            <w:top w:val="none" w:sz="0" w:space="0" w:color="auto"/>
            <w:left w:val="none" w:sz="0" w:space="0" w:color="auto"/>
            <w:bottom w:val="none" w:sz="0" w:space="0" w:color="auto"/>
            <w:right w:val="none" w:sz="0" w:space="0" w:color="auto"/>
          </w:divBdr>
          <w:divsChild>
            <w:div w:id="500777071">
              <w:marLeft w:val="0"/>
              <w:marRight w:val="0"/>
              <w:marTop w:val="0"/>
              <w:marBottom w:val="0"/>
              <w:divBdr>
                <w:top w:val="none" w:sz="0" w:space="0" w:color="auto"/>
                <w:left w:val="none" w:sz="0" w:space="0" w:color="auto"/>
                <w:bottom w:val="none" w:sz="0" w:space="0" w:color="auto"/>
                <w:right w:val="none" w:sz="0" w:space="0" w:color="auto"/>
              </w:divBdr>
              <w:divsChild>
                <w:div w:id="865825751">
                  <w:marLeft w:val="0"/>
                  <w:marRight w:val="150"/>
                  <w:marTop w:val="30"/>
                  <w:marBottom w:val="135"/>
                  <w:divBdr>
                    <w:top w:val="none" w:sz="0" w:space="0" w:color="auto"/>
                    <w:left w:val="none" w:sz="0" w:space="0" w:color="auto"/>
                    <w:bottom w:val="none" w:sz="0" w:space="0" w:color="auto"/>
                    <w:right w:val="none" w:sz="0" w:space="0" w:color="auto"/>
                  </w:divBdr>
                </w:div>
              </w:divsChild>
            </w:div>
          </w:divsChild>
        </w:div>
      </w:divsChild>
    </w:div>
    <w:div w:id="767585070">
      <w:bodyDiv w:val="1"/>
      <w:marLeft w:val="0"/>
      <w:marRight w:val="0"/>
      <w:marTop w:val="0"/>
      <w:marBottom w:val="0"/>
      <w:divBdr>
        <w:top w:val="none" w:sz="0" w:space="0" w:color="auto"/>
        <w:left w:val="none" w:sz="0" w:space="0" w:color="auto"/>
        <w:bottom w:val="none" w:sz="0" w:space="0" w:color="auto"/>
        <w:right w:val="none" w:sz="0" w:space="0" w:color="auto"/>
      </w:divBdr>
      <w:divsChild>
        <w:div w:id="1696275579">
          <w:marLeft w:val="0"/>
          <w:marRight w:val="0"/>
          <w:marTop w:val="0"/>
          <w:marBottom w:val="0"/>
          <w:divBdr>
            <w:top w:val="none" w:sz="0" w:space="0" w:color="auto"/>
            <w:left w:val="none" w:sz="0" w:space="0" w:color="auto"/>
            <w:bottom w:val="none" w:sz="0" w:space="0" w:color="auto"/>
            <w:right w:val="none" w:sz="0" w:space="0" w:color="auto"/>
          </w:divBdr>
        </w:div>
      </w:divsChild>
    </w:div>
    <w:div w:id="1395011573">
      <w:bodyDiv w:val="1"/>
      <w:marLeft w:val="0"/>
      <w:marRight w:val="0"/>
      <w:marTop w:val="0"/>
      <w:marBottom w:val="0"/>
      <w:divBdr>
        <w:top w:val="none" w:sz="0" w:space="0" w:color="auto"/>
        <w:left w:val="none" w:sz="0" w:space="0" w:color="auto"/>
        <w:bottom w:val="none" w:sz="0" w:space="0" w:color="auto"/>
        <w:right w:val="none" w:sz="0" w:space="0" w:color="auto"/>
      </w:divBdr>
      <w:divsChild>
        <w:div w:id="666054625">
          <w:marLeft w:val="0"/>
          <w:marRight w:val="0"/>
          <w:marTop w:val="0"/>
          <w:marBottom w:val="0"/>
          <w:divBdr>
            <w:top w:val="none" w:sz="0" w:space="0" w:color="auto"/>
            <w:left w:val="none" w:sz="0" w:space="0" w:color="auto"/>
            <w:bottom w:val="none" w:sz="0" w:space="0" w:color="auto"/>
            <w:right w:val="none" w:sz="0" w:space="0" w:color="auto"/>
          </w:divBdr>
          <w:divsChild>
            <w:div w:id="800421397">
              <w:marLeft w:val="0"/>
              <w:marRight w:val="0"/>
              <w:marTop w:val="0"/>
              <w:marBottom w:val="0"/>
              <w:divBdr>
                <w:top w:val="none" w:sz="0" w:space="0" w:color="auto"/>
                <w:left w:val="none" w:sz="0" w:space="0" w:color="auto"/>
                <w:bottom w:val="none" w:sz="0" w:space="0" w:color="auto"/>
                <w:right w:val="none" w:sz="0" w:space="0" w:color="auto"/>
              </w:divBdr>
              <w:divsChild>
                <w:div w:id="1719622543">
                  <w:marLeft w:val="0"/>
                  <w:marRight w:val="150"/>
                  <w:marTop w:val="150"/>
                  <w:marBottom w:val="135"/>
                  <w:divBdr>
                    <w:top w:val="none" w:sz="0" w:space="0" w:color="auto"/>
                    <w:left w:val="none" w:sz="0" w:space="0" w:color="auto"/>
                    <w:bottom w:val="none" w:sz="0" w:space="0" w:color="auto"/>
                    <w:right w:val="none" w:sz="0" w:space="0" w:color="auto"/>
                  </w:divBdr>
                </w:div>
              </w:divsChild>
            </w:div>
          </w:divsChild>
        </w:div>
      </w:divsChild>
    </w:div>
    <w:div w:id="1622371169">
      <w:bodyDiv w:val="1"/>
      <w:marLeft w:val="0"/>
      <w:marRight w:val="0"/>
      <w:marTop w:val="0"/>
      <w:marBottom w:val="0"/>
      <w:divBdr>
        <w:top w:val="none" w:sz="0" w:space="0" w:color="auto"/>
        <w:left w:val="none" w:sz="0" w:space="0" w:color="auto"/>
        <w:bottom w:val="none" w:sz="0" w:space="0" w:color="auto"/>
        <w:right w:val="none" w:sz="0" w:space="0" w:color="auto"/>
      </w:divBdr>
      <w:divsChild>
        <w:div w:id="171144019">
          <w:marLeft w:val="0"/>
          <w:marRight w:val="0"/>
          <w:marTop w:val="0"/>
          <w:marBottom w:val="0"/>
          <w:divBdr>
            <w:top w:val="none" w:sz="0" w:space="0" w:color="auto"/>
            <w:left w:val="none" w:sz="0" w:space="0" w:color="auto"/>
            <w:bottom w:val="none" w:sz="0" w:space="0" w:color="auto"/>
            <w:right w:val="none" w:sz="0" w:space="0" w:color="auto"/>
          </w:divBdr>
        </w:div>
      </w:divsChild>
    </w:div>
    <w:div w:id="1679889726">
      <w:bodyDiv w:val="1"/>
      <w:marLeft w:val="0"/>
      <w:marRight w:val="0"/>
      <w:marTop w:val="0"/>
      <w:marBottom w:val="0"/>
      <w:divBdr>
        <w:top w:val="none" w:sz="0" w:space="0" w:color="auto"/>
        <w:left w:val="none" w:sz="0" w:space="0" w:color="auto"/>
        <w:bottom w:val="none" w:sz="0" w:space="0" w:color="auto"/>
        <w:right w:val="none" w:sz="0" w:space="0" w:color="auto"/>
      </w:divBdr>
      <w:divsChild>
        <w:div w:id="889651599">
          <w:marLeft w:val="0"/>
          <w:marRight w:val="0"/>
          <w:marTop w:val="0"/>
          <w:marBottom w:val="0"/>
          <w:divBdr>
            <w:top w:val="none" w:sz="0" w:space="0" w:color="auto"/>
            <w:left w:val="none" w:sz="0" w:space="0" w:color="auto"/>
            <w:bottom w:val="none" w:sz="0" w:space="0" w:color="auto"/>
            <w:right w:val="none" w:sz="0" w:space="0" w:color="auto"/>
          </w:divBdr>
        </w:div>
      </w:divsChild>
    </w:div>
    <w:div w:id="1787118529">
      <w:bodyDiv w:val="1"/>
      <w:marLeft w:val="0"/>
      <w:marRight w:val="0"/>
      <w:marTop w:val="0"/>
      <w:marBottom w:val="0"/>
      <w:divBdr>
        <w:top w:val="none" w:sz="0" w:space="0" w:color="auto"/>
        <w:left w:val="none" w:sz="0" w:space="0" w:color="auto"/>
        <w:bottom w:val="none" w:sz="0" w:space="0" w:color="auto"/>
        <w:right w:val="none" w:sz="0" w:space="0" w:color="auto"/>
      </w:divBdr>
      <w:divsChild>
        <w:div w:id="462160599">
          <w:marLeft w:val="0"/>
          <w:marRight w:val="0"/>
          <w:marTop w:val="0"/>
          <w:marBottom w:val="0"/>
          <w:divBdr>
            <w:top w:val="none" w:sz="0" w:space="0" w:color="auto"/>
            <w:left w:val="none" w:sz="0" w:space="0" w:color="auto"/>
            <w:bottom w:val="none" w:sz="0" w:space="0" w:color="auto"/>
            <w:right w:val="none" w:sz="0" w:space="0" w:color="auto"/>
          </w:divBdr>
        </w:div>
      </w:divsChild>
    </w:div>
    <w:div w:id="1866744028">
      <w:bodyDiv w:val="1"/>
      <w:marLeft w:val="0"/>
      <w:marRight w:val="0"/>
      <w:marTop w:val="0"/>
      <w:marBottom w:val="0"/>
      <w:divBdr>
        <w:top w:val="none" w:sz="0" w:space="0" w:color="auto"/>
        <w:left w:val="none" w:sz="0" w:space="0" w:color="auto"/>
        <w:bottom w:val="none" w:sz="0" w:space="0" w:color="auto"/>
        <w:right w:val="none" w:sz="0" w:space="0" w:color="auto"/>
      </w:divBdr>
      <w:divsChild>
        <w:div w:id="1234050597">
          <w:marLeft w:val="0"/>
          <w:marRight w:val="0"/>
          <w:marTop w:val="0"/>
          <w:marBottom w:val="0"/>
          <w:divBdr>
            <w:top w:val="none" w:sz="0" w:space="0" w:color="auto"/>
            <w:left w:val="none" w:sz="0" w:space="0" w:color="auto"/>
            <w:bottom w:val="none" w:sz="0" w:space="0" w:color="auto"/>
            <w:right w:val="none" w:sz="0" w:space="0" w:color="auto"/>
          </w:divBdr>
        </w:div>
      </w:divsChild>
    </w:div>
    <w:div w:id="1914461502">
      <w:bodyDiv w:val="1"/>
      <w:marLeft w:val="0"/>
      <w:marRight w:val="0"/>
      <w:marTop w:val="0"/>
      <w:marBottom w:val="0"/>
      <w:divBdr>
        <w:top w:val="none" w:sz="0" w:space="0" w:color="auto"/>
        <w:left w:val="none" w:sz="0" w:space="0" w:color="auto"/>
        <w:bottom w:val="none" w:sz="0" w:space="0" w:color="auto"/>
        <w:right w:val="none" w:sz="0" w:space="0" w:color="auto"/>
      </w:divBdr>
      <w:divsChild>
        <w:div w:id="157507026">
          <w:marLeft w:val="0"/>
          <w:marRight w:val="0"/>
          <w:marTop w:val="0"/>
          <w:marBottom w:val="0"/>
          <w:divBdr>
            <w:top w:val="none" w:sz="0" w:space="0" w:color="auto"/>
            <w:left w:val="none" w:sz="0" w:space="0" w:color="auto"/>
            <w:bottom w:val="none" w:sz="0" w:space="0" w:color="auto"/>
            <w:right w:val="none" w:sz="0" w:space="0" w:color="auto"/>
          </w:divBdr>
        </w:div>
      </w:divsChild>
    </w:div>
    <w:div w:id="2034066831">
      <w:bodyDiv w:val="1"/>
      <w:marLeft w:val="0"/>
      <w:marRight w:val="0"/>
      <w:marTop w:val="0"/>
      <w:marBottom w:val="0"/>
      <w:divBdr>
        <w:top w:val="none" w:sz="0" w:space="0" w:color="auto"/>
        <w:left w:val="none" w:sz="0" w:space="0" w:color="auto"/>
        <w:bottom w:val="none" w:sz="0" w:space="0" w:color="auto"/>
        <w:right w:val="none" w:sz="0" w:space="0" w:color="auto"/>
      </w:divBdr>
      <w:divsChild>
        <w:div w:id="15460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Angela Klemmedson</cp:lastModifiedBy>
  <cp:revision>13</cp:revision>
  <cp:lastPrinted>2020-05-19T05:29:00Z</cp:lastPrinted>
  <dcterms:created xsi:type="dcterms:W3CDTF">2018-03-19T21:08:00Z</dcterms:created>
  <dcterms:modified xsi:type="dcterms:W3CDTF">2020-05-19T05:29:00Z</dcterms:modified>
</cp:coreProperties>
</file>